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7" w:rsidRPr="00B42ED6" w:rsidRDefault="005A1C47" w:rsidP="005A1C4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</w:rPr>
      </w:pPr>
      <w:r w:rsidRPr="00B42ED6">
        <w:rPr>
          <w:rFonts w:ascii="Times New Roman" w:hAnsi="Times New Roman"/>
          <w:b/>
          <w:sz w:val="28"/>
        </w:rPr>
        <w:t>Вопросы и задания к рубежному контролю №2 (контрольная работа)</w:t>
      </w:r>
    </w:p>
    <w:p w:rsidR="005A1C47" w:rsidRPr="00B42ED6" w:rsidRDefault="005A1C47" w:rsidP="005A1C47">
      <w:pPr>
        <w:pStyle w:val="a3"/>
        <w:spacing w:after="0" w:line="240" w:lineRule="auto"/>
        <w:rPr>
          <w:rFonts w:ascii="Times New Roman" w:hAnsi="Times New Roman"/>
          <w:b/>
          <w:i/>
          <w:sz w:val="28"/>
        </w:rPr>
      </w:pPr>
      <w:r w:rsidRPr="00B42ED6">
        <w:rPr>
          <w:rFonts w:ascii="Times New Roman" w:hAnsi="Times New Roman"/>
          <w:b/>
          <w:i/>
          <w:sz w:val="28"/>
        </w:rPr>
        <w:t xml:space="preserve">Теоретические вопросы 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proofErr w:type="spellStart"/>
      <w:r w:rsidRPr="00B42ED6">
        <w:rPr>
          <w:rFonts w:ascii="Times New Roman" w:hAnsi="Times New Roman"/>
          <w:bCs/>
          <w:iCs/>
          <w:sz w:val="28"/>
        </w:rPr>
        <w:t>Эксплант</w:t>
      </w:r>
      <w:proofErr w:type="spellEnd"/>
      <w:r w:rsidRPr="00B42ED6">
        <w:rPr>
          <w:rFonts w:ascii="Times New Roman" w:hAnsi="Times New Roman"/>
          <w:bCs/>
          <w:iCs/>
          <w:sz w:val="28"/>
        </w:rPr>
        <w:t xml:space="preserve">, его виды; стерилизация </w:t>
      </w:r>
      <w:proofErr w:type="spellStart"/>
      <w:r w:rsidRPr="00B42ED6">
        <w:rPr>
          <w:rFonts w:ascii="Times New Roman" w:hAnsi="Times New Roman"/>
          <w:bCs/>
          <w:iCs/>
          <w:sz w:val="28"/>
        </w:rPr>
        <w:t>эксплантов</w:t>
      </w:r>
      <w:proofErr w:type="spellEnd"/>
      <w:r w:rsidRPr="00B42ED6">
        <w:rPr>
          <w:rFonts w:ascii="Times New Roman" w:hAnsi="Times New Roman"/>
          <w:bCs/>
          <w:iCs/>
          <w:sz w:val="28"/>
        </w:rPr>
        <w:t xml:space="preserve"> и посадка на питательные среды.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proofErr w:type="spellStart"/>
      <w:r w:rsidRPr="00B42ED6">
        <w:rPr>
          <w:rFonts w:ascii="Times New Roman" w:hAnsi="Times New Roman"/>
          <w:bCs/>
          <w:iCs/>
          <w:sz w:val="28"/>
        </w:rPr>
        <w:t>Каллусная</w:t>
      </w:r>
      <w:proofErr w:type="spellEnd"/>
      <w:r w:rsidRPr="00B42ED6">
        <w:rPr>
          <w:rFonts w:ascii="Times New Roman" w:hAnsi="Times New Roman"/>
          <w:bCs/>
          <w:iCs/>
          <w:sz w:val="28"/>
        </w:rPr>
        <w:t xml:space="preserve"> культура, ее виды. Морфогенез.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r w:rsidRPr="00B42ED6">
        <w:rPr>
          <w:rFonts w:ascii="Times New Roman" w:hAnsi="Times New Roman"/>
          <w:bCs/>
          <w:iCs/>
          <w:sz w:val="28"/>
        </w:rPr>
        <w:t>Цитогенетические особенности культивируемых клеток.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r w:rsidRPr="00B42ED6">
        <w:rPr>
          <w:rFonts w:ascii="Times New Roman" w:hAnsi="Times New Roman"/>
          <w:bCs/>
          <w:iCs/>
          <w:sz w:val="28"/>
        </w:rPr>
        <w:t>Рост клеток в культуре.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r w:rsidRPr="00B42ED6">
        <w:rPr>
          <w:rFonts w:ascii="Times New Roman" w:hAnsi="Times New Roman"/>
          <w:bCs/>
          <w:iCs/>
          <w:sz w:val="28"/>
        </w:rPr>
        <w:t>Типы дифференцировки в культуре клеток.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iCs/>
          <w:sz w:val="28"/>
        </w:rPr>
      </w:pPr>
      <w:r w:rsidRPr="00B42ED6">
        <w:rPr>
          <w:rFonts w:ascii="Times New Roman" w:hAnsi="Times New Roman"/>
          <w:bCs/>
          <w:iCs/>
          <w:sz w:val="28"/>
        </w:rPr>
        <w:t>Физические факторы культивирования.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Культура  клеточных суспензий.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Культура одиночных клеток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Культуры изолированных протопластов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Клеточные технологии для получения экономически важных веществ растительного пр</w:t>
      </w:r>
      <w:r w:rsidRPr="00B42ED6">
        <w:rPr>
          <w:rFonts w:ascii="Times New Roman" w:hAnsi="Times New Roman"/>
          <w:bCs/>
          <w:sz w:val="28"/>
        </w:rPr>
        <w:t>о</w:t>
      </w:r>
      <w:r w:rsidRPr="00B42ED6">
        <w:rPr>
          <w:rFonts w:ascii="Times New Roman" w:hAnsi="Times New Roman"/>
          <w:bCs/>
          <w:sz w:val="28"/>
        </w:rPr>
        <w:t>исхождения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Значение клонального микроразмножения растений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proofErr w:type="spellStart"/>
      <w:r w:rsidRPr="00B42ED6">
        <w:rPr>
          <w:rFonts w:ascii="Times New Roman" w:hAnsi="Times New Roman"/>
          <w:bCs/>
          <w:sz w:val="28"/>
        </w:rPr>
        <w:t>Клональное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</w:t>
      </w:r>
      <w:proofErr w:type="spellStart"/>
      <w:r w:rsidRPr="00B42ED6">
        <w:rPr>
          <w:rFonts w:ascii="Times New Roman" w:hAnsi="Times New Roman"/>
          <w:bCs/>
          <w:sz w:val="28"/>
        </w:rPr>
        <w:t>микроразмножение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растений и его преимущества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Методы клонального микроразмножения.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Этапы клонального микроразмножения.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 w:rsidRPr="00B42ED6">
        <w:rPr>
          <w:rFonts w:ascii="Times New Roman" w:hAnsi="Times New Roman"/>
          <w:sz w:val="28"/>
        </w:rPr>
        <w:t>Области применения клонального микроразмножения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Получение безвирусного посадочного материала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 xml:space="preserve">Влияние фитогормонов и препаратов из группы </w:t>
      </w:r>
      <w:proofErr w:type="spellStart"/>
      <w:r w:rsidRPr="00B42ED6">
        <w:rPr>
          <w:rFonts w:ascii="Times New Roman" w:hAnsi="Times New Roman"/>
          <w:bCs/>
          <w:sz w:val="28"/>
        </w:rPr>
        <w:t>элиситоров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на приживаемость растений - </w:t>
      </w:r>
      <w:proofErr w:type="spellStart"/>
      <w:r w:rsidRPr="00B42ED6">
        <w:rPr>
          <w:rFonts w:ascii="Times New Roman" w:hAnsi="Times New Roman"/>
          <w:bCs/>
          <w:sz w:val="28"/>
        </w:rPr>
        <w:t>регенерантов</w:t>
      </w:r>
      <w:proofErr w:type="spellEnd"/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>Действие физических факторов на ускорение микроразмножения  растений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 xml:space="preserve">Магнитно-импульсное воздействие на </w:t>
      </w:r>
      <w:proofErr w:type="spellStart"/>
      <w:r w:rsidRPr="00B42ED6">
        <w:rPr>
          <w:rFonts w:ascii="Times New Roman" w:hAnsi="Times New Roman"/>
          <w:bCs/>
          <w:sz w:val="28"/>
        </w:rPr>
        <w:t>мериклоны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растений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 xml:space="preserve">Влияние состава грунтов на адаптацию растений </w:t>
      </w:r>
      <w:proofErr w:type="spellStart"/>
      <w:r w:rsidRPr="00B42ED6">
        <w:rPr>
          <w:rFonts w:ascii="Times New Roman" w:hAnsi="Times New Roman"/>
          <w:bCs/>
          <w:sz w:val="28"/>
        </w:rPr>
        <w:t>ex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</w:t>
      </w:r>
      <w:proofErr w:type="spellStart"/>
      <w:r w:rsidRPr="00B42ED6">
        <w:rPr>
          <w:rFonts w:ascii="Times New Roman" w:hAnsi="Times New Roman"/>
          <w:bCs/>
          <w:sz w:val="28"/>
        </w:rPr>
        <w:t>vitro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bCs/>
          <w:sz w:val="28"/>
        </w:rPr>
        <w:t xml:space="preserve">Повышение адаптационной способности </w:t>
      </w:r>
      <w:proofErr w:type="spellStart"/>
      <w:r w:rsidRPr="00B42ED6">
        <w:rPr>
          <w:rFonts w:ascii="Times New Roman" w:hAnsi="Times New Roman"/>
          <w:bCs/>
          <w:sz w:val="28"/>
        </w:rPr>
        <w:t>микрорастений</w:t>
      </w:r>
      <w:proofErr w:type="spellEnd"/>
      <w:r w:rsidRPr="00B42ED6">
        <w:rPr>
          <w:rFonts w:ascii="Times New Roman" w:hAnsi="Times New Roman"/>
          <w:bCs/>
          <w:sz w:val="28"/>
        </w:rPr>
        <w:t xml:space="preserve"> в зависимости от применяемых удобрений и </w:t>
      </w:r>
      <w:proofErr w:type="spellStart"/>
      <w:r w:rsidRPr="00B42ED6">
        <w:rPr>
          <w:rFonts w:ascii="Times New Roman" w:hAnsi="Times New Roman"/>
          <w:bCs/>
          <w:sz w:val="28"/>
        </w:rPr>
        <w:t>агрохимикатов</w:t>
      </w:r>
      <w:proofErr w:type="spellEnd"/>
    </w:p>
    <w:p w:rsidR="005A1C47" w:rsidRPr="00B42ED6" w:rsidRDefault="005A1C47" w:rsidP="005A1C47">
      <w:pPr>
        <w:pStyle w:val="a3"/>
        <w:spacing w:after="0" w:line="240" w:lineRule="auto"/>
        <w:rPr>
          <w:rFonts w:ascii="Times New Roman" w:hAnsi="Times New Roman"/>
          <w:b/>
          <w:i/>
          <w:sz w:val="28"/>
        </w:rPr>
      </w:pPr>
      <w:r w:rsidRPr="00B42ED6">
        <w:rPr>
          <w:rFonts w:ascii="Times New Roman" w:hAnsi="Times New Roman"/>
          <w:b/>
          <w:i/>
          <w:sz w:val="28"/>
        </w:rPr>
        <w:t>Практико-ориентированные задания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</w:rPr>
      </w:pPr>
      <w:r w:rsidRPr="00B42ED6">
        <w:rPr>
          <w:rFonts w:ascii="Times New Roman" w:hAnsi="Times New Roman"/>
          <w:sz w:val="28"/>
        </w:rPr>
        <w:t xml:space="preserve">Подобрать и обосновать выбор </w:t>
      </w:r>
      <w:proofErr w:type="spellStart"/>
      <w:r w:rsidRPr="00B42ED6">
        <w:rPr>
          <w:rFonts w:ascii="Times New Roman" w:hAnsi="Times New Roman"/>
          <w:sz w:val="28"/>
        </w:rPr>
        <w:t>экспланта</w:t>
      </w:r>
      <w:proofErr w:type="spellEnd"/>
      <w:r w:rsidRPr="00B42ED6">
        <w:rPr>
          <w:rFonts w:ascii="Times New Roman" w:hAnsi="Times New Roman"/>
          <w:sz w:val="28"/>
        </w:rPr>
        <w:t xml:space="preserve"> для получения </w:t>
      </w:r>
      <w:proofErr w:type="spellStart"/>
      <w:r w:rsidRPr="00B42ED6">
        <w:rPr>
          <w:rFonts w:ascii="Times New Roman" w:hAnsi="Times New Roman"/>
          <w:sz w:val="28"/>
        </w:rPr>
        <w:t>каллусной</w:t>
      </w:r>
      <w:proofErr w:type="spellEnd"/>
      <w:r w:rsidRPr="00B42ED6">
        <w:rPr>
          <w:rFonts w:ascii="Times New Roman" w:hAnsi="Times New Roman"/>
          <w:sz w:val="28"/>
        </w:rPr>
        <w:t xml:space="preserve"> ткани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 w:rsidRPr="00B42ED6">
        <w:rPr>
          <w:rFonts w:ascii="Times New Roman" w:hAnsi="Times New Roman"/>
          <w:sz w:val="28"/>
        </w:rPr>
        <w:t>Описать</w:t>
      </w:r>
      <w:proofErr w:type="gramStart"/>
      <w:r w:rsidRPr="00B42ED6">
        <w:rPr>
          <w:rFonts w:ascii="Times New Roman" w:hAnsi="Times New Roman"/>
          <w:sz w:val="28"/>
        </w:rPr>
        <w:t xml:space="preserve">  / П</w:t>
      </w:r>
      <w:proofErr w:type="gramEnd"/>
      <w:r w:rsidRPr="00B42ED6">
        <w:rPr>
          <w:rFonts w:ascii="Times New Roman" w:hAnsi="Times New Roman"/>
          <w:sz w:val="28"/>
        </w:rPr>
        <w:t>одготовить ламинарный  бокс к работе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</w:rPr>
      </w:pPr>
      <w:r w:rsidRPr="00B42ED6">
        <w:rPr>
          <w:rFonts w:ascii="Times New Roman" w:hAnsi="Times New Roman"/>
          <w:sz w:val="28"/>
        </w:rPr>
        <w:t>Описать</w:t>
      </w:r>
      <w:proofErr w:type="gramStart"/>
      <w:r w:rsidRPr="00B42ED6">
        <w:rPr>
          <w:rFonts w:ascii="Times New Roman" w:hAnsi="Times New Roman"/>
          <w:sz w:val="28"/>
        </w:rPr>
        <w:t xml:space="preserve">  / П</w:t>
      </w:r>
      <w:proofErr w:type="gramEnd"/>
      <w:r w:rsidRPr="00B42ED6">
        <w:rPr>
          <w:rFonts w:ascii="Times New Roman" w:hAnsi="Times New Roman"/>
          <w:sz w:val="28"/>
        </w:rPr>
        <w:t xml:space="preserve">оказать технику работы в </w:t>
      </w:r>
      <w:proofErr w:type="spellStart"/>
      <w:r w:rsidRPr="00B42ED6">
        <w:rPr>
          <w:rFonts w:ascii="Times New Roman" w:hAnsi="Times New Roman"/>
          <w:sz w:val="28"/>
        </w:rPr>
        <w:t>ламинар</w:t>
      </w:r>
      <w:proofErr w:type="spellEnd"/>
      <w:r w:rsidRPr="00B42ED6">
        <w:rPr>
          <w:rFonts w:ascii="Times New Roman" w:hAnsi="Times New Roman"/>
          <w:sz w:val="28"/>
        </w:rPr>
        <w:t>-боксе</w:t>
      </w:r>
    </w:p>
    <w:p w:rsidR="005A1C47" w:rsidRPr="00B42ED6" w:rsidRDefault="005A1C47" w:rsidP="005A1C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B42ED6">
        <w:rPr>
          <w:rFonts w:ascii="Times New Roman" w:hAnsi="Times New Roman"/>
          <w:sz w:val="28"/>
        </w:rPr>
        <w:t>Описать возможные варианты адаптации растений к нестерильным условиям.</w:t>
      </w:r>
      <w:bookmarkStart w:id="0" w:name="_GoBack"/>
      <w:bookmarkEnd w:id="0"/>
    </w:p>
    <w:p w:rsidR="0041091F" w:rsidRPr="00B42ED6" w:rsidRDefault="0041091F">
      <w:pPr>
        <w:rPr>
          <w:sz w:val="28"/>
        </w:rPr>
      </w:pPr>
    </w:p>
    <w:sectPr w:rsidR="0041091F" w:rsidRPr="00B4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36318"/>
    <w:multiLevelType w:val="hybridMultilevel"/>
    <w:tmpl w:val="97DA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55"/>
    <w:rsid w:val="0041091F"/>
    <w:rsid w:val="005A1C47"/>
    <w:rsid w:val="00A01F55"/>
    <w:rsid w:val="00B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4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4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2021-08-23T13:53:00Z</dcterms:created>
  <dcterms:modified xsi:type="dcterms:W3CDTF">2021-08-23T13:55:00Z</dcterms:modified>
</cp:coreProperties>
</file>